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59C622" w14:textId="77777777" w:rsidR="00EE46F6" w:rsidRDefault="00EE46F6">
      <w:pPr>
        <w:pStyle w:val="Title"/>
        <w:spacing w:after="120"/>
        <w:rPr>
          <w:b/>
          <w:sz w:val="28"/>
          <w:u w:val="none"/>
        </w:rPr>
      </w:pPr>
      <w:r>
        <w:rPr>
          <w:b/>
          <w:sz w:val="28"/>
          <w:u w:val="none"/>
        </w:rPr>
        <w:t>HIP</w:t>
      </w:r>
      <w:r w:rsidR="00B74577">
        <w:rPr>
          <w:b/>
          <w:sz w:val="28"/>
          <w:u w:val="none"/>
        </w:rPr>
        <w:t>A</w:t>
      </w:r>
      <w:r>
        <w:rPr>
          <w:b/>
          <w:sz w:val="28"/>
          <w:u w:val="none"/>
        </w:rPr>
        <w:t>A NOTICE</w:t>
      </w:r>
    </w:p>
    <w:p w14:paraId="2B12DCF8" w14:textId="77777777" w:rsidR="00527C72" w:rsidRPr="005417B3" w:rsidRDefault="00527C72">
      <w:pPr>
        <w:pStyle w:val="Title"/>
        <w:spacing w:after="120"/>
        <w:rPr>
          <w:b/>
          <w:sz w:val="20"/>
          <w:szCs w:val="20"/>
          <w:u w:val="none"/>
        </w:rPr>
      </w:pPr>
      <w:r w:rsidRPr="005417B3">
        <w:rPr>
          <w:b/>
          <w:sz w:val="20"/>
          <w:szCs w:val="20"/>
          <w:u w:val="none"/>
        </w:rPr>
        <w:t>Kathy Galleher, Ph.D.</w:t>
      </w:r>
    </w:p>
    <w:p w14:paraId="7B6710C0" w14:textId="035C1913" w:rsidR="00D72655" w:rsidRPr="00D72655" w:rsidRDefault="00D72655" w:rsidP="00D72655">
      <w:pPr>
        <w:pStyle w:val="Title"/>
        <w:tabs>
          <w:tab w:val="left" w:pos="4200"/>
          <w:tab w:val="center" w:pos="5400"/>
        </w:tabs>
      </w:pPr>
      <w:r>
        <w:rPr>
          <w:bCs/>
          <w:sz w:val="20"/>
          <w:szCs w:val="20"/>
          <w:u w:val="none"/>
        </w:rPr>
        <w:t>PO Box 601, Riverdale MD 20738</w:t>
      </w:r>
    </w:p>
    <w:p w14:paraId="73436BD6" w14:textId="77777777" w:rsidR="00527C72" w:rsidRPr="005417B3" w:rsidRDefault="00527C72">
      <w:pPr>
        <w:pStyle w:val="Title"/>
        <w:rPr>
          <w:bCs/>
          <w:sz w:val="20"/>
          <w:szCs w:val="20"/>
          <w:u w:val="none"/>
        </w:rPr>
      </w:pPr>
      <w:r w:rsidRPr="005417B3">
        <w:rPr>
          <w:bCs/>
          <w:sz w:val="20"/>
          <w:szCs w:val="20"/>
          <w:u w:val="none"/>
        </w:rPr>
        <w:t>Telephone: (301) 466-8501</w:t>
      </w:r>
    </w:p>
    <w:p w14:paraId="7C8CE0D5" w14:textId="77777777" w:rsidR="00527C72" w:rsidRPr="005417B3" w:rsidRDefault="002A6AFC" w:rsidP="002A6AFC">
      <w:pPr>
        <w:pStyle w:val="Title"/>
        <w:rPr>
          <w:sz w:val="20"/>
          <w:szCs w:val="20"/>
          <w:u w:val="none"/>
        </w:rPr>
      </w:pPr>
      <w:r>
        <w:rPr>
          <w:sz w:val="20"/>
          <w:szCs w:val="20"/>
          <w:u w:val="none"/>
        </w:rPr>
        <w:t xml:space="preserve">   Kathy@KMGTherapy.com</w:t>
      </w:r>
    </w:p>
    <w:p w14:paraId="439A4164" w14:textId="77777777" w:rsidR="00EE46F6" w:rsidRDefault="00EE46F6" w:rsidP="00593805">
      <w:pPr>
        <w:pStyle w:val="Title"/>
        <w:jc w:val="left"/>
        <w:rPr>
          <w:b/>
          <w:sz w:val="28"/>
        </w:rPr>
      </w:pPr>
    </w:p>
    <w:p w14:paraId="0FCB7678" w14:textId="77777777" w:rsidR="00527C72" w:rsidRPr="005417B3" w:rsidRDefault="00EE46F6" w:rsidP="00EE46F6">
      <w:pPr>
        <w:pStyle w:val="Title"/>
        <w:jc w:val="left"/>
        <w:rPr>
          <w:sz w:val="22"/>
          <w:szCs w:val="22"/>
          <w:u w:val="none"/>
        </w:rPr>
      </w:pPr>
      <w:r w:rsidRPr="005417B3">
        <w:rPr>
          <w:b/>
          <w:sz w:val="22"/>
          <w:szCs w:val="22"/>
          <w:u w:val="none"/>
        </w:rPr>
        <w:t xml:space="preserve">These are the policies and practices </w:t>
      </w:r>
      <w:r w:rsidR="00527C72" w:rsidRPr="005417B3">
        <w:rPr>
          <w:b/>
          <w:sz w:val="22"/>
          <w:szCs w:val="22"/>
          <w:u w:val="none"/>
        </w:rPr>
        <w:t xml:space="preserve">of Kathy Galleher, PhD </w:t>
      </w:r>
      <w:r w:rsidRPr="005417B3">
        <w:rPr>
          <w:b/>
          <w:sz w:val="22"/>
          <w:szCs w:val="22"/>
          <w:u w:val="none"/>
        </w:rPr>
        <w:t>to protect the privacy of y</w:t>
      </w:r>
      <w:r w:rsidR="00527C72" w:rsidRPr="005417B3">
        <w:rPr>
          <w:b/>
          <w:sz w:val="22"/>
          <w:szCs w:val="22"/>
          <w:u w:val="none"/>
        </w:rPr>
        <w:t xml:space="preserve">our </w:t>
      </w:r>
      <w:r w:rsidRPr="005417B3">
        <w:rPr>
          <w:b/>
          <w:sz w:val="22"/>
          <w:szCs w:val="22"/>
          <w:u w:val="none"/>
        </w:rPr>
        <w:t xml:space="preserve">health information. </w:t>
      </w:r>
      <w:r w:rsidRPr="005417B3">
        <w:rPr>
          <w:sz w:val="22"/>
          <w:szCs w:val="22"/>
          <w:u w:val="none"/>
        </w:rPr>
        <w:t>This notice describes how medical and mental health information about you may be used and disclosed and how you can get access to this information.  Please review it carefully</w:t>
      </w:r>
      <w:r w:rsidR="00527C72" w:rsidRPr="005417B3">
        <w:rPr>
          <w:sz w:val="22"/>
          <w:szCs w:val="22"/>
          <w:u w:val="none"/>
        </w:rPr>
        <w:t>.</w:t>
      </w:r>
    </w:p>
    <w:p w14:paraId="0B8C849B" w14:textId="77777777" w:rsidR="00527C72" w:rsidRPr="005417B3" w:rsidRDefault="00527C72">
      <w:pPr>
        <w:rPr>
          <w:rFonts w:ascii="Times New Roman" w:hAnsi="Times New Roman"/>
          <w:sz w:val="22"/>
          <w:szCs w:val="22"/>
        </w:rPr>
      </w:pPr>
    </w:p>
    <w:p w14:paraId="28C7EBD4" w14:textId="77777777" w:rsidR="00527C72" w:rsidRPr="005417B3" w:rsidRDefault="00527C72">
      <w:pPr>
        <w:pStyle w:val="Heading1"/>
        <w:tabs>
          <w:tab w:val="left" w:pos="0"/>
        </w:tabs>
        <w:rPr>
          <w:b/>
          <w:bCs/>
          <w:sz w:val="22"/>
          <w:szCs w:val="22"/>
        </w:rPr>
      </w:pPr>
      <w:r w:rsidRPr="005417B3">
        <w:rPr>
          <w:b/>
          <w:bCs/>
          <w:sz w:val="22"/>
          <w:szCs w:val="22"/>
        </w:rPr>
        <w:t xml:space="preserve">I.  Uses and Disclosures for Treatment, Payment, and Health Care Operations  </w:t>
      </w:r>
    </w:p>
    <w:p w14:paraId="18AEDC5D" w14:textId="77777777" w:rsidR="00527C72" w:rsidRPr="005417B3" w:rsidRDefault="00527C72">
      <w:pPr>
        <w:rPr>
          <w:rFonts w:ascii="Times New Roman" w:hAnsi="Times New Roman"/>
          <w:sz w:val="22"/>
          <w:szCs w:val="22"/>
        </w:rPr>
      </w:pPr>
    </w:p>
    <w:p w14:paraId="0748A60B" w14:textId="77777777" w:rsidR="00527C72" w:rsidRPr="005417B3" w:rsidRDefault="00527C72">
      <w:pPr>
        <w:pStyle w:val="BodyText2"/>
        <w:jc w:val="left"/>
      </w:pPr>
      <w:r w:rsidRPr="005417B3">
        <w:t>By law, I may disclose your protected health information (PHI) for treatment, payment, and health care operations purposes with your written authorization.  I may use your PHI without your authorization.  To help clarify these terms, here are some definitions:</w:t>
      </w:r>
    </w:p>
    <w:p w14:paraId="0916A7B3" w14:textId="77777777" w:rsidR="00527C72" w:rsidRPr="005417B3" w:rsidRDefault="00527C72">
      <w:pPr>
        <w:spacing w:line="100" w:lineRule="exact"/>
        <w:rPr>
          <w:rFonts w:ascii="Times New Roman" w:hAnsi="Times New Roman"/>
          <w:sz w:val="22"/>
          <w:szCs w:val="22"/>
        </w:rPr>
      </w:pPr>
    </w:p>
    <w:p w14:paraId="452C3E3E" w14:textId="77777777" w:rsidR="00527C72" w:rsidRPr="005417B3" w:rsidRDefault="00527C72">
      <w:pPr>
        <w:numPr>
          <w:ilvl w:val="0"/>
          <w:numId w:val="5"/>
        </w:numPr>
        <w:tabs>
          <w:tab w:val="left" w:pos="360"/>
        </w:tabs>
        <w:rPr>
          <w:rFonts w:ascii="Times New Roman" w:hAnsi="Times New Roman"/>
          <w:sz w:val="22"/>
          <w:szCs w:val="22"/>
        </w:rPr>
      </w:pPr>
      <w:r w:rsidRPr="005417B3">
        <w:rPr>
          <w:rFonts w:ascii="Times New Roman" w:hAnsi="Times New Roman"/>
          <w:sz w:val="22"/>
          <w:szCs w:val="22"/>
        </w:rPr>
        <w:t>“</w:t>
      </w:r>
      <w:r w:rsidRPr="005417B3">
        <w:rPr>
          <w:rFonts w:ascii="Times New Roman" w:hAnsi="Times New Roman"/>
          <w:i/>
          <w:sz w:val="22"/>
          <w:szCs w:val="22"/>
        </w:rPr>
        <w:t>PHI</w:t>
      </w:r>
      <w:r w:rsidRPr="005417B3">
        <w:rPr>
          <w:rFonts w:ascii="Times New Roman" w:hAnsi="Times New Roman"/>
          <w:sz w:val="22"/>
          <w:szCs w:val="22"/>
        </w:rPr>
        <w:t xml:space="preserve">” refers to information in your health record that could identify you. </w:t>
      </w:r>
    </w:p>
    <w:p w14:paraId="4D5C9D8D" w14:textId="77777777" w:rsidR="00527C72" w:rsidRPr="005417B3" w:rsidRDefault="00527C72">
      <w:pPr>
        <w:numPr>
          <w:ilvl w:val="0"/>
          <w:numId w:val="5"/>
        </w:numPr>
        <w:tabs>
          <w:tab w:val="left" w:pos="360"/>
        </w:tabs>
        <w:rPr>
          <w:rFonts w:ascii="Times New Roman" w:hAnsi="Times New Roman"/>
          <w:sz w:val="22"/>
          <w:szCs w:val="22"/>
        </w:rPr>
      </w:pPr>
      <w:r w:rsidRPr="005417B3">
        <w:rPr>
          <w:rFonts w:ascii="Times New Roman" w:hAnsi="Times New Roman"/>
          <w:sz w:val="22"/>
          <w:szCs w:val="22"/>
        </w:rPr>
        <w:t>“</w:t>
      </w:r>
      <w:r w:rsidR="00EE46F6" w:rsidRPr="005417B3">
        <w:rPr>
          <w:rFonts w:ascii="Times New Roman" w:hAnsi="Times New Roman"/>
          <w:i/>
          <w:sz w:val="22"/>
          <w:szCs w:val="22"/>
        </w:rPr>
        <w:t xml:space="preserve">Treatment and </w:t>
      </w:r>
      <w:r w:rsidRPr="005417B3">
        <w:rPr>
          <w:rFonts w:ascii="Times New Roman" w:hAnsi="Times New Roman"/>
          <w:i/>
          <w:sz w:val="22"/>
          <w:szCs w:val="22"/>
        </w:rPr>
        <w:t xml:space="preserve"> Payment </w:t>
      </w:r>
    </w:p>
    <w:p w14:paraId="7514F992" w14:textId="77777777" w:rsidR="00527C72" w:rsidRPr="005417B3" w:rsidRDefault="00527C72">
      <w:pPr>
        <w:ind w:left="900" w:hanging="180"/>
        <w:rPr>
          <w:rFonts w:ascii="Times New Roman" w:hAnsi="Times New Roman"/>
          <w:sz w:val="22"/>
          <w:szCs w:val="22"/>
        </w:rPr>
      </w:pPr>
      <w:r w:rsidRPr="005417B3">
        <w:rPr>
          <w:rFonts w:ascii="Times New Roman" w:hAnsi="Times New Roman"/>
          <w:sz w:val="22"/>
          <w:szCs w:val="22"/>
        </w:rPr>
        <w:t xml:space="preserve">– </w:t>
      </w:r>
      <w:r w:rsidRPr="005417B3">
        <w:rPr>
          <w:rFonts w:ascii="Times New Roman" w:hAnsi="Times New Roman"/>
          <w:i/>
          <w:sz w:val="22"/>
          <w:szCs w:val="22"/>
        </w:rPr>
        <w:t>Treatment</w:t>
      </w:r>
      <w:r w:rsidRPr="005417B3">
        <w:rPr>
          <w:rFonts w:ascii="Times New Roman" w:hAnsi="Times New Roman"/>
          <w:sz w:val="22"/>
          <w:szCs w:val="22"/>
        </w:rPr>
        <w:t xml:space="preserve"> is when I provide, coordinate or manage your health care and other services related to your health care.  An example of treatment would be when I consult with another health care provider, such as your family physician or another mental health professional.</w:t>
      </w:r>
    </w:p>
    <w:p w14:paraId="40B73D97" w14:textId="77777777" w:rsidR="00EE46F6" w:rsidRPr="005417B3" w:rsidRDefault="00527C72" w:rsidP="00EE46F6">
      <w:pPr>
        <w:ind w:left="900" w:hanging="180"/>
        <w:rPr>
          <w:rFonts w:ascii="Times New Roman" w:hAnsi="Times New Roman"/>
          <w:sz w:val="22"/>
          <w:szCs w:val="22"/>
        </w:rPr>
      </w:pPr>
      <w:r w:rsidRPr="005417B3">
        <w:rPr>
          <w:rFonts w:ascii="Times New Roman" w:hAnsi="Times New Roman"/>
          <w:sz w:val="22"/>
          <w:szCs w:val="22"/>
        </w:rPr>
        <w:t xml:space="preserve">– </w:t>
      </w:r>
      <w:r w:rsidRPr="005417B3">
        <w:rPr>
          <w:rFonts w:ascii="Times New Roman" w:hAnsi="Times New Roman"/>
          <w:i/>
          <w:sz w:val="22"/>
          <w:szCs w:val="22"/>
        </w:rPr>
        <w:t>Payment</w:t>
      </w:r>
      <w:r w:rsidRPr="005417B3">
        <w:rPr>
          <w:rFonts w:ascii="Times New Roman" w:hAnsi="Times New Roman"/>
          <w:sz w:val="22"/>
          <w:szCs w:val="22"/>
        </w:rPr>
        <w:t xml:space="preserve"> refers to the process of obtaining reimbursement for your healthcare.  Examples of payment are when I disclose your PHI to your health insurer to facilitate reimbursement for your health care or to determine eligibility or coverage.</w:t>
      </w:r>
    </w:p>
    <w:p w14:paraId="50C2A4E5" w14:textId="77777777" w:rsidR="00EE46F6" w:rsidRPr="005417B3" w:rsidRDefault="00527C72" w:rsidP="00EE46F6">
      <w:pPr>
        <w:numPr>
          <w:ilvl w:val="0"/>
          <w:numId w:val="6"/>
        </w:numPr>
        <w:rPr>
          <w:rFonts w:ascii="Times New Roman" w:hAnsi="Times New Roman"/>
          <w:sz w:val="22"/>
          <w:szCs w:val="22"/>
        </w:rPr>
      </w:pPr>
      <w:r w:rsidRPr="005417B3">
        <w:rPr>
          <w:rFonts w:ascii="Times New Roman" w:hAnsi="Times New Roman"/>
          <w:sz w:val="22"/>
          <w:szCs w:val="22"/>
        </w:rPr>
        <w:t>“</w:t>
      </w:r>
      <w:r w:rsidRPr="005417B3">
        <w:rPr>
          <w:rFonts w:ascii="Times New Roman" w:hAnsi="Times New Roman"/>
          <w:i/>
          <w:sz w:val="22"/>
          <w:szCs w:val="22"/>
        </w:rPr>
        <w:t>Authorization</w:t>
      </w:r>
      <w:r w:rsidRPr="005417B3">
        <w:rPr>
          <w:rFonts w:ascii="Times New Roman" w:hAnsi="Times New Roman"/>
          <w:sz w:val="22"/>
          <w:szCs w:val="22"/>
        </w:rPr>
        <w:t>” is your written permission to disclose confidential mental health information.  All authorizations to disclose must be on a specific legally required form.</w:t>
      </w:r>
      <w:r w:rsidR="00EE46F6" w:rsidRPr="005417B3">
        <w:rPr>
          <w:rFonts w:ascii="Times New Roman" w:hAnsi="Times New Roman"/>
          <w:sz w:val="22"/>
          <w:szCs w:val="22"/>
        </w:rPr>
        <w:t xml:space="preserve"> </w:t>
      </w:r>
    </w:p>
    <w:p w14:paraId="563CB344" w14:textId="77777777" w:rsidR="00527C72" w:rsidRPr="005417B3" w:rsidRDefault="00EE46F6" w:rsidP="005417B3">
      <w:pPr>
        <w:numPr>
          <w:ilvl w:val="0"/>
          <w:numId w:val="6"/>
        </w:numPr>
        <w:rPr>
          <w:rFonts w:ascii="Times New Roman" w:hAnsi="Times New Roman"/>
          <w:sz w:val="22"/>
          <w:szCs w:val="22"/>
        </w:rPr>
      </w:pPr>
      <w:r w:rsidRPr="005417B3">
        <w:rPr>
          <w:rFonts w:ascii="Times New Roman" w:hAnsi="Times New Roman"/>
          <w:sz w:val="22"/>
          <w:szCs w:val="22"/>
        </w:rPr>
        <w:t>“</w:t>
      </w:r>
      <w:r w:rsidRPr="005417B3">
        <w:rPr>
          <w:rFonts w:ascii="Times New Roman" w:hAnsi="Times New Roman"/>
          <w:i/>
          <w:sz w:val="22"/>
          <w:szCs w:val="22"/>
        </w:rPr>
        <w:t>Disclosure</w:t>
      </w:r>
      <w:r w:rsidRPr="005417B3">
        <w:rPr>
          <w:rFonts w:ascii="Times New Roman" w:hAnsi="Times New Roman"/>
          <w:sz w:val="22"/>
          <w:szCs w:val="22"/>
        </w:rPr>
        <w:t>” applies to activities outside of my private practice, such as releasing, transferring, or providing access to information about you to other parties, such as your insurance company.</w:t>
      </w:r>
    </w:p>
    <w:p w14:paraId="71B61BE1" w14:textId="77777777" w:rsidR="00527C72" w:rsidRPr="005417B3" w:rsidRDefault="00527C72">
      <w:pPr>
        <w:rPr>
          <w:sz w:val="22"/>
          <w:szCs w:val="22"/>
        </w:rPr>
      </w:pPr>
    </w:p>
    <w:p w14:paraId="72588151" w14:textId="77777777" w:rsidR="00527C72" w:rsidRPr="005417B3" w:rsidRDefault="00527C72">
      <w:pPr>
        <w:pStyle w:val="Heading2"/>
        <w:tabs>
          <w:tab w:val="left" w:pos="0"/>
        </w:tabs>
        <w:rPr>
          <w:sz w:val="22"/>
          <w:szCs w:val="22"/>
        </w:rPr>
      </w:pPr>
      <w:r w:rsidRPr="005417B3">
        <w:rPr>
          <w:sz w:val="22"/>
          <w:szCs w:val="22"/>
        </w:rPr>
        <w:t xml:space="preserve">II.  Other Uses and Disclosures Requiring Authorization </w:t>
      </w:r>
    </w:p>
    <w:p w14:paraId="486606EC" w14:textId="77777777" w:rsidR="00527C72" w:rsidRPr="005417B3" w:rsidRDefault="00527C72">
      <w:pPr>
        <w:rPr>
          <w:rFonts w:ascii="Times New Roman" w:hAnsi="Times New Roman"/>
          <w:sz w:val="22"/>
          <w:szCs w:val="22"/>
        </w:rPr>
      </w:pPr>
      <w:r w:rsidRPr="005417B3">
        <w:rPr>
          <w:rFonts w:ascii="Times New Roman" w:hAnsi="Times New Roman"/>
          <w:sz w:val="22"/>
          <w:szCs w:val="22"/>
        </w:rPr>
        <w:t xml:space="preserve">I may use or disclose PHI for purposes outside of treatment, payment, or health care operations </w:t>
      </w:r>
      <w:r w:rsidRPr="005417B3">
        <w:rPr>
          <w:rFonts w:ascii="Times New Roman" w:hAnsi="Times New Roman"/>
          <w:sz w:val="22"/>
          <w:szCs w:val="22"/>
          <w:u w:val="single"/>
        </w:rPr>
        <w:t>when your appropriate authorization is obtained.</w:t>
      </w:r>
      <w:r w:rsidRPr="005417B3">
        <w:rPr>
          <w:rFonts w:ascii="Times New Roman" w:hAnsi="Times New Roman"/>
          <w:sz w:val="22"/>
          <w:szCs w:val="22"/>
        </w:rPr>
        <w:t xml:space="preserve">  In those instances when I am asked for information for</w:t>
      </w:r>
      <w:r w:rsidR="00EE46F6" w:rsidRPr="005417B3">
        <w:rPr>
          <w:rFonts w:ascii="Times New Roman" w:hAnsi="Times New Roman"/>
          <w:sz w:val="22"/>
          <w:szCs w:val="22"/>
        </w:rPr>
        <w:t xml:space="preserve"> purposes outside of treatment or </w:t>
      </w:r>
      <w:r w:rsidRPr="005417B3">
        <w:rPr>
          <w:rFonts w:ascii="Times New Roman" w:hAnsi="Times New Roman"/>
          <w:sz w:val="22"/>
          <w:szCs w:val="22"/>
        </w:rPr>
        <w:t>pa</w:t>
      </w:r>
      <w:r w:rsidR="00EE46F6" w:rsidRPr="005417B3">
        <w:rPr>
          <w:rFonts w:ascii="Times New Roman" w:hAnsi="Times New Roman"/>
          <w:sz w:val="22"/>
          <w:szCs w:val="22"/>
        </w:rPr>
        <w:t>yment</w:t>
      </w:r>
      <w:r w:rsidRPr="005417B3">
        <w:rPr>
          <w:rFonts w:ascii="Times New Roman" w:hAnsi="Times New Roman"/>
          <w:sz w:val="22"/>
          <w:szCs w:val="22"/>
        </w:rPr>
        <w:t>, I will obtain an authorization from you before releasing this information.   I will also need to obtain an authorization before releasing your Psychotherapy Notes</w:t>
      </w:r>
      <w:r w:rsidR="00EE46F6" w:rsidRPr="005417B3">
        <w:rPr>
          <w:rFonts w:ascii="Times New Roman" w:hAnsi="Times New Roman"/>
          <w:sz w:val="22"/>
          <w:szCs w:val="22"/>
        </w:rPr>
        <w:t xml:space="preserve"> or a treatment summary</w:t>
      </w:r>
      <w:r w:rsidRPr="005417B3">
        <w:rPr>
          <w:rFonts w:ascii="Times New Roman" w:hAnsi="Times New Roman"/>
          <w:sz w:val="22"/>
          <w:szCs w:val="22"/>
        </w:rPr>
        <w:t>.   “</w:t>
      </w:r>
      <w:r w:rsidRPr="005417B3">
        <w:rPr>
          <w:rFonts w:ascii="Times New Roman" w:hAnsi="Times New Roman"/>
          <w:i/>
          <w:sz w:val="22"/>
          <w:szCs w:val="22"/>
        </w:rPr>
        <w:t>Psychotherapy Notes</w:t>
      </w:r>
      <w:r w:rsidRPr="005417B3">
        <w:rPr>
          <w:rFonts w:ascii="Times New Roman" w:hAnsi="Times New Roman"/>
          <w:sz w:val="22"/>
          <w:szCs w:val="22"/>
        </w:rPr>
        <w:t>” are notes that I may have made a</w:t>
      </w:r>
      <w:r w:rsidR="00EE46F6" w:rsidRPr="005417B3">
        <w:rPr>
          <w:rFonts w:ascii="Times New Roman" w:hAnsi="Times New Roman"/>
          <w:sz w:val="22"/>
          <w:szCs w:val="22"/>
        </w:rPr>
        <w:t xml:space="preserve">bout the conversation during a </w:t>
      </w:r>
      <w:r w:rsidRPr="005417B3">
        <w:rPr>
          <w:rFonts w:ascii="Times New Roman" w:hAnsi="Times New Roman"/>
          <w:sz w:val="22"/>
          <w:szCs w:val="22"/>
        </w:rPr>
        <w:t>counseling session.  These notes are given a greater degree of protection than PHI.</w:t>
      </w:r>
    </w:p>
    <w:p w14:paraId="0D246760" w14:textId="77777777" w:rsidR="00527C72" w:rsidRPr="005417B3" w:rsidRDefault="00527C72">
      <w:pPr>
        <w:rPr>
          <w:rFonts w:ascii="Times New Roman" w:hAnsi="Times New Roman"/>
          <w:sz w:val="22"/>
          <w:szCs w:val="22"/>
        </w:rPr>
      </w:pPr>
    </w:p>
    <w:p w14:paraId="489E86F8" w14:textId="77777777" w:rsidR="00527C72" w:rsidRPr="005417B3" w:rsidRDefault="00527C72">
      <w:pPr>
        <w:pStyle w:val="BodyText2"/>
        <w:jc w:val="left"/>
      </w:pPr>
      <w:r w:rsidRPr="005417B3">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14:paraId="04ACC1AC" w14:textId="77777777" w:rsidR="00527C72" w:rsidRPr="005417B3" w:rsidRDefault="00527C72">
      <w:pPr>
        <w:rPr>
          <w:rFonts w:ascii="Times New Roman" w:hAnsi="Times New Roman"/>
          <w:sz w:val="22"/>
          <w:szCs w:val="22"/>
        </w:rPr>
      </w:pPr>
    </w:p>
    <w:p w14:paraId="728E9456" w14:textId="77777777" w:rsidR="00527C72" w:rsidRPr="005417B3" w:rsidRDefault="00527C72">
      <w:pPr>
        <w:pStyle w:val="Heading1"/>
        <w:tabs>
          <w:tab w:val="left" w:pos="0"/>
        </w:tabs>
        <w:rPr>
          <w:b/>
          <w:bCs/>
          <w:sz w:val="22"/>
          <w:szCs w:val="22"/>
        </w:rPr>
      </w:pPr>
      <w:r w:rsidRPr="005417B3">
        <w:rPr>
          <w:b/>
          <w:bCs/>
          <w:sz w:val="22"/>
          <w:szCs w:val="22"/>
        </w:rPr>
        <w:t>III.  Uses and Disclosures without Authorization</w:t>
      </w:r>
    </w:p>
    <w:p w14:paraId="62DD9190" w14:textId="77777777" w:rsidR="00527C72" w:rsidRPr="005417B3" w:rsidRDefault="00527C72">
      <w:pPr>
        <w:rPr>
          <w:rFonts w:ascii="Times New Roman" w:hAnsi="Times New Roman"/>
          <w:sz w:val="22"/>
          <w:szCs w:val="22"/>
        </w:rPr>
      </w:pPr>
      <w:r w:rsidRPr="005417B3">
        <w:rPr>
          <w:rFonts w:ascii="Times New Roman" w:hAnsi="Times New Roman"/>
          <w:sz w:val="22"/>
          <w:szCs w:val="22"/>
        </w:rPr>
        <w:t xml:space="preserve">By law, I may </w:t>
      </w:r>
      <w:r w:rsidR="00EE46F6" w:rsidRPr="005417B3">
        <w:rPr>
          <w:rFonts w:ascii="Times New Roman" w:hAnsi="Times New Roman"/>
          <w:sz w:val="22"/>
          <w:szCs w:val="22"/>
        </w:rPr>
        <w:t xml:space="preserve">be required to </w:t>
      </w:r>
      <w:r w:rsidRPr="005417B3">
        <w:rPr>
          <w:rFonts w:ascii="Times New Roman" w:hAnsi="Times New Roman"/>
          <w:sz w:val="22"/>
          <w:szCs w:val="22"/>
        </w:rPr>
        <w:t>use or disclose PHI without your consent or authorization in the following circumstances:</w:t>
      </w:r>
    </w:p>
    <w:p w14:paraId="692637EC" w14:textId="77777777" w:rsidR="00527C72" w:rsidRPr="005417B3" w:rsidRDefault="00527C72" w:rsidP="005417B3">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Child Abuse</w:t>
      </w:r>
      <w:r w:rsidRPr="005417B3">
        <w:rPr>
          <w:rFonts w:ascii="Times New Roman" w:hAnsi="Times New Roman"/>
          <w:sz w:val="22"/>
          <w:szCs w:val="22"/>
        </w:rPr>
        <w:t xml:space="preserve"> – If I know or have reasonable cause to suspect in my professional capacity that an identified child has been, or is in immediate danger of being, a mentally or physically abused or neglected child. I must immediately report such knowledge or suspicion to the appropriate authority.</w:t>
      </w:r>
    </w:p>
    <w:p w14:paraId="7A3C472D" w14:textId="77777777" w:rsidR="00527C72" w:rsidRPr="005417B3" w:rsidRDefault="00527C72" w:rsidP="005417B3">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Abuse</w:t>
      </w:r>
      <w:r w:rsidR="005417B3">
        <w:rPr>
          <w:rFonts w:ascii="Times New Roman" w:hAnsi="Times New Roman"/>
          <w:i/>
          <w:iCs/>
          <w:sz w:val="22"/>
          <w:szCs w:val="22"/>
        </w:rPr>
        <w:t xml:space="preserve"> of a Vulnerable Person</w:t>
      </w:r>
      <w:r w:rsidRPr="005417B3">
        <w:rPr>
          <w:rFonts w:ascii="Times New Roman" w:hAnsi="Times New Roman"/>
          <w:sz w:val="22"/>
          <w:szCs w:val="22"/>
        </w:rPr>
        <w:t xml:space="preserve"> – If I believe that a vulnerable adult is in need of protective services because of abuse or neglect by another person, I must immediately report this belief to the appropriate authorities.</w:t>
      </w:r>
    </w:p>
    <w:p w14:paraId="75837F82" w14:textId="77777777" w:rsidR="00527C72" w:rsidRPr="005417B3" w:rsidRDefault="00527C72" w:rsidP="005417B3">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Health Oversight</w:t>
      </w:r>
      <w:r w:rsidRPr="005417B3">
        <w:rPr>
          <w:rFonts w:ascii="Times New Roman" w:hAnsi="Times New Roman"/>
          <w:sz w:val="22"/>
          <w:szCs w:val="22"/>
        </w:rPr>
        <w:t xml:space="preserve"> </w:t>
      </w:r>
      <w:r w:rsidRPr="005417B3">
        <w:rPr>
          <w:rFonts w:ascii="Times New Roman" w:hAnsi="Times New Roman"/>
          <w:i/>
          <w:iCs/>
          <w:sz w:val="22"/>
          <w:szCs w:val="22"/>
        </w:rPr>
        <w:t>Activities</w:t>
      </w:r>
      <w:r w:rsidRPr="005417B3">
        <w:rPr>
          <w:rFonts w:ascii="Times New Roman" w:hAnsi="Times New Roman"/>
          <w:sz w:val="22"/>
          <w:szCs w:val="22"/>
        </w:rPr>
        <w:t xml:space="preserve"> – If the Maryland Boards of Psychology Work investigates my private practice, I may be required to disclose PHI to the Board.</w:t>
      </w:r>
    </w:p>
    <w:p w14:paraId="50BF894C" w14:textId="77777777" w:rsidR="00527C72" w:rsidRPr="005417B3" w:rsidRDefault="00527C72">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Judicial and Administrative Proceedings</w:t>
      </w:r>
      <w:r w:rsidRPr="005417B3">
        <w:rPr>
          <w:rFonts w:ascii="Times New Roman" w:hAnsi="Times New Roman"/>
          <w:sz w:val="22"/>
          <w:szCs w:val="22"/>
        </w:rPr>
        <w:t xml:space="preserve"> – If you are involved in a court proceeding and a request is made for information about the professional services I provided you and/or the records thereof, such information is privileged under Maryland law, and I will not release information without the written authorization of you or </w:t>
      </w:r>
      <w:r w:rsidRPr="005417B3">
        <w:rPr>
          <w:rFonts w:ascii="Times New Roman" w:hAnsi="Times New Roman"/>
          <w:sz w:val="22"/>
          <w:szCs w:val="22"/>
        </w:rPr>
        <w:lastRenderedPageBreak/>
        <w:t xml:space="preserve">your legally appointed representative </w:t>
      </w:r>
      <w:r w:rsidR="005417B3">
        <w:rPr>
          <w:rFonts w:ascii="Times New Roman" w:hAnsi="Times New Roman"/>
          <w:sz w:val="22"/>
          <w:szCs w:val="22"/>
        </w:rPr>
        <w:t>or a court order.  The</w:t>
      </w:r>
      <w:r w:rsidRPr="005417B3">
        <w:rPr>
          <w:rFonts w:ascii="Times New Roman" w:hAnsi="Times New Roman"/>
          <w:sz w:val="22"/>
          <w:szCs w:val="22"/>
        </w:rPr>
        <w:t xml:space="preserve"> does not apply when you are being evaluated for a third party or where the evaluation is court ordered.  You will be informed in advance if this is the case.</w:t>
      </w:r>
    </w:p>
    <w:p w14:paraId="5F03182D" w14:textId="77777777" w:rsidR="00527C72" w:rsidRPr="005417B3" w:rsidRDefault="00527C72">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Serious Threat to Health or Safety</w:t>
      </w:r>
      <w:r w:rsidRPr="005417B3">
        <w:rPr>
          <w:rFonts w:ascii="Times New Roman" w:hAnsi="Times New Roman"/>
          <w:sz w:val="22"/>
          <w:szCs w:val="22"/>
        </w:rPr>
        <w:t xml:space="preserve"> – If I believe disclosure of PHI is necessary to protect you or another individual from a substantial risk of imminent and serious physical injury, I may disclose the PHI to the appropriate individuals.</w:t>
      </w:r>
    </w:p>
    <w:p w14:paraId="14C361F3" w14:textId="77777777" w:rsidR="00527C72" w:rsidRPr="005417B3" w:rsidRDefault="00527C72" w:rsidP="00593805">
      <w:pPr>
        <w:numPr>
          <w:ilvl w:val="0"/>
          <w:numId w:val="3"/>
        </w:numPr>
        <w:tabs>
          <w:tab w:val="left" w:pos="360"/>
        </w:tabs>
        <w:ind w:left="360"/>
        <w:rPr>
          <w:rFonts w:ascii="Times New Roman" w:hAnsi="Times New Roman"/>
          <w:sz w:val="22"/>
          <w:szCs w:val="22"/>
        </w:rPr>
      </w:pPr>
      <w:r w:rsidRPr="005417B3">
        <w:rPr>
          <w:rFonts w:ascii="Times New Roman" w:hAnsi="Times New Roman"/>
          <w:i/>
          <w:iCs/>
          <w:sz w:val="22"/>
          <w:szCs w:val="22"/>
        </w:rPr>
        <w:t>Worker’s Compensation</w:t>
      </w:r>
      <w:r w:rsidRPr="005417B3">
        <w:rPr>
          <w:rFonts w:ascii="Times New Roman" w:hAnsi="Times New Roman"/>
          <w:sz w:val="22"/>
          <w:szCs w:val="22"/>
        </w:rPr>
        <w:t xml:space="preserve"> – If I am treating you for Worker’s Compensation purposes, I must provide periodic progress reports, treatment records, and bills upon request to you, the Maryland Office of Hearings and Adjudication, your employer, or your insurer, or their representatives.</w:t>
      </w:r>
    </w:p>
    <w:p w14:paraId="26915476" w14:textId="77777777" w:rsidR="00527C72" w:rsidRPr="005417B3" w:rsidRDefault="00527C72">
      <w:pPr>
        <w:rPr>
          <w:rFonts w:ascii="Times New Roman" w:hAnsi="Times New Roman"/>
          <w:sz w:val="22"/>
          <w:szCs w:val="22"/>
        </w:rPr>
      </w:pPr>
    </w:p>
    <w:p w14:paraId="3061FAA6" w14:textId="77777777" w:rsidR="00527C72" w:rsidRPr="005417B3" w:rsidRDefault="00527C72">
      <w:pPr>
        <w:pStyle w:val="Heading2"/>
        <w:tabs>
          <w:tab w:val="left" w:pos="0"/>
        </w:tabs>
        <w:spacing w:line="160" w:lineRule="exact"/>
        <w:rPr>
          <w:sz w:val="22"/>
          <w:szCs w:val="22"/>
        </w:rPr>
      </w:pPr>
    </w:p>
    <w:p w14:paraId="39D98C98" w14:textId="77777777" w:rsidR="00527C72" w:rsidRPr="005417B3" w:rsidRDefault="00527C72">
      <w:pPr>
        <w:pStyle w:val="Heading2"/>
        <w:tabs>
          <w:tab w:val="left" w:pos="0"/>
        </w:tabs>
        <w:rPr>
          <w:sz w:val="22"/>
          <w:szCs w:val="22"/>
        </w:rPr>
      </w:pPr>
      <w:r w:rsidRPr="005417B3">
        <w:rPr>
          <w:sz w:val="22"/>
          <w:szCs w:val="22"/>
        </w:rPr>
        <w:t>IV.  Patient’s Rights and the Mental Health Professional's Duties</w:t>
      </w:r>
    </w:p>
    <w:p w14:paraId="69F37856" w14:textId="77777777" w:rsidR="00527C72" w:rsidRPr="005417B3" w:rsidRDefault="00527C72">
      <w:pPr>
        <w:rPr>
          <w:rFonts w:ascii="Times New Roman" w:hAnsi="Times New Roman"/>
          <w:sz w:val="22"/>
          <w:szCs w:val="22"/>
          <w:u w:val="single"/>
        </w:rPr>
      </w:pPr>
      <w:r w:rsidRPr="005417B3">
        <w:rPr>
          <w:rFonts w:ascii="Times New Roman" w:hAnsi="Times New Roman"/>
          <w:sz w:val="22"/>
          <w:szCs w:val="22"/>
          <w:u w:val="single"/>
        </w:rPr>
        <w:t>Patient’s Rights:</w:t>
      </w:r>
    </w:p>
    <w:p w14:paraId="3C5C6245"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 xml:space="preserve">Right to Request Restrictions </w:t>
      </w:r>
      <w:r w:rsidRPr="005417B3">
        <w:rPr>
          <w:rFonts w:ascii="Times New Roman" w:hAnsi="Times New Roman"/>
          <w:sz w:val="22"/>
          <w:szCs w:val="22"/>
        </w:rPr>
        <w:t>– You have the right to request restrictions on certain uses and disclosures of protected health information.  However, I am not required to agree to a restriction you request.</w:t>
      </w:r>
    </w:p>
    <w:p w14:paraId="3F32C18A" w14:textId="77777777" w:rsidR="00527C72" w:rsidRPr="005417B3" w:rsidRDefault="00527C72">
      <w:pPr>
        <w:rPr>
          <w:rFonts w:ascii="Times New Roman" w:hAnsi="Times New Roman"/>
          <w:sz w:val="22"/>
          <w:szCs w:val="22"/>
        </w:rPr>
      </w:pPr>
    </w:p>
    <w:p w14:paraId="1937A81F"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Right to Receive</w:t>
      </w:r>
      <w:r w:rsidRPr="005417B3">
        <w:rPr>
          <w:rFonts w:ascii="Times New Roman" w:hAnsi="Times New Roman"/>
          <w:sz w:val="22"/>
          <w:szCs w:val="22"/>
        </w:rPr>
        <w:t xml:space="preserve"> </w:t>
      </w:r>
      <w:r w:rsidRPr="005417B3">
        <w:rPr>
          <w:rFonts w:ascii="Times New Roman" w:hAnsi="Times New Roman"/>
          <w:i/>
          <w:sz w:val="22"/>
          <w:szCs w:val="22"/>
        </w:rPr>
        <w:t xml:space="preserve">Confidential Communications by Alternative Means and at Alternative Locations </w:t>
      </w:r>
      <w:r w:rsidRPr="005417B3">
        <w:rPr>
          <w:rFonts w:ascii="Times New Roman" w:hAnsi="Times New Roman"/>
          <w:sz w:val="22"/>
          <w:szCs w:val="22"/>
        </w:rPr>
        <w:t>–</w:t>
      </w:r>
      <w:r w:rsidRPr="005417B3">
        <w:rPr>
          <w:rFonts w:ascii="Times New Roman" w:hAnsi="Times New Roman"/>
          <w:i/>
          <w:sz w:val="22"/>
          <w:szCs w:val="22"/>
        </w:rPr>
        <w:t xml:space="preserve"> </w:t>
      </w:r>
      <w:r w:rsidRPr="005417B3">
        <w:rPr>
          <w:rFonts w:ascii="Times New Roman" w:hAnsi="Times New Roman"/>
          <w:sz w:val="22"/>
          <w:szCs w:val="22"/>
        </w:rPr>
        <w:t>You have the right to request and receive confidential communications of PHI by alternative means and at alternative locations.  (For example, on your request, I will send your bills to another address.)</w:t>
      </w:r>
    </w:p>
    <w:p w14:paraId="073970B3" w14:textId="77777777" w:rsidR="00527C72" w:rsidRPr="005417B3" w:rsidRDefault="00527C72">
      <w:pPr>
        <w:rPr>
          <w:rFonts w:ascii="Times New Roman" w:hAnsi="Times New Roman"/>
          <w:b/>
          <w:sz w:val="22"/>
          <w:szCs w:val="22"/>
        </w:rPr>
      </w:pPr>
    </w:p>
    <w:p w14:paraId="41A548C9"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 xml:space="preserve">Right to Inspect and Copy </w:t>
      </w:r>
      <w:r w:rsidRPr="005417B3">
        <w:rPr>
          <w:rFonts w:ascii="Times New Roman" w:hAnsi="Times New Roman"/>
          <w:sz w:val="22"/>
          <w:szCs w:val="22"/>
        </w:rPr>
        <w:t>–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You may be denied access to Psychotherapy Notes if I believe that a limitation of access is necessary to protect you from a substantial risk of imminent psychological impairment or to protect you or another individual from a substantial risk of imminent and serious physical injury.  I shall notify you or your representative if we do not grant complete access.  On your request, I will discuss with you the details of the request and denial process.</w:t>
      </w:r>
    </w:p>
    <w:p w14:paraId="7CE624FA" w14:textId="77777777" w:rsidR="00527C72" w:rsidRPr="005417B3" w:rsidRDefault="00527C72">
      <w:pPr>
        <w:ind w:left="360"/>
        <w:rPr>
          <w:rFonts w:ascii="Times New Roman" w:hAnsi="Times New Roman"/>
          <w:sz w:val="22"/>
          <w:szCs w:val="22"/>
        </w:rPr>
      </w:pPr>
    </w:p>
    <w:p w14:paraId="2425827C"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Right to Amend</w:t>
      </w:r>
      <w:r w:rsidRPr="005417B3">
        <w:rPr>
          <w:rFonts w:ascii="Times New Roman" w:hAnsi="Times New Roman"/>
          <w:sz w:val="22"/>
          <w:szCs w:val="22"/>
        </w:rPr>
        <w:t xml:space="preserve"> – You have the right to request an amendment of PHI for as long as the PHI is maintained in the record.  I </w:t>
      </w:r>
      <w:r w:rsidR="005417B3">
        <w:rPr>
          <w:rFonts w:ascii="Times New Roman" w:hAnsi="Times New Roman"/>
          <w:sz w:val="22"/>
          <w:szCs w:val="22"/>
        </w:rPr>
        <w:t xml:space="preserve">may deny your request.  On </w:t>
      </w:r>
      <w:r w:rsidRPr="005417B3">
        <w:rPr>
          <w:rFonts w:ascii="Times New Roman" w:hAnsi="Times New Roman"/>
          <w:sz w:val="22"/>
          <w:szCs w:val="22"/>
        </w:rPr>
        <w:t>request, I will discuss with you the details of the amendment process.</w:t>
      </w:r>
    </w:p>
    <w:p w14:paraId="4E0B85AB" w14:textId="77777777" w:rsidR="00527C72" w:rsidRPr="005417B3" w:rsidRDefault="00527C72">
      <w:pPr>
        <w:rPr>
          <w:rFonts w:ascii="Times New Roman" w:hAnsi="Times New Roman"/>
          <w:sz w:val="22"/>
          <w:szCs w:val="22"/>
        </w:rPr>
      </w:pPr>
    </w:p>
    <w:p w14:paraId="2B13DAEC"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Right to an Accounting</w:t>
      </w:r>
      <w:r w:rsidRPr="005417B3">
        <w:rPr>
          <w:rFonts w:ascii="Times New Roman" w:hAnsi="Times New Roman"/>
          <w:sz w:val="22"/>
          <w:szCs w:val="22"/>
        </w:rPr>
        <w:t xml:space="preserve"> – You generally have the right to receive an accounting of disclosures of PHI.  On your request, I will discuss with you the details of the accounting process.</w:t>
      </w:r>
    </w:p>
    <w:p w14:paraId="33C2557E" w14:textId="77777777" w:rsidR="00527C72" w:rsidRPr="005417B3" w:rsidRDefault="00527C72">
      <w:pPr>
        <w:rPr>
          <w:rFonts w:ascii="Times New Roman" w:hAnsi="Times New Roman"/>
          <w:sz w:val="22"/>
          <w:szCs w:val="22"/>
        </w:rPr>
      </w:pPr>
    </w:p>
    <w:p w14:paraId="4156A0BC" w14:textId="77777777" w:rsidR="00527C72" w:rsidRPr="005417B3" w:rsidRDefault="00527C72">
      <w:pPr>
        <w:numPr>
          <w:ilvl w:val="0"/>
          <w:numId w:val="2"/>
        </w:numPr>
        <w:tabs>
          <w:tab w:val="left" w:pos="360"/>
        </w:tabs>
        <w:ind w:left="360"/>
        <w:rPr>
          <w:rFonts w:ascii="Times New Roman" w:hAnsi="Times New Roman"/>
          <w:sz w:val="22"/>
          <w:szCs w:val="22"/>
        </w:rPr>
      </w:pPr>
      <w:r w:rsidRPr="005417B3">
        <w:rPr>
          <w:rFonts w:ascii="Times New Roman" w:hAnsi="Times New Roman"/>
          <w:i/>
          <w:sz w:val="22"/>
          <w:szCs w:val="22"/>
        </w:rPr>
        <w:t xml:space="preserve">Right to a Paper Copy </w:t>
      </w:r>
      <w:r w:rsidRPr="005417B3">
        <w:rPr>
          <w:rFonts w:ascii="Times New Roman" w:hAnsi="Times New Roman"/>
          <w:sz w:val="22"/>
          <w:szCs w:val="22"/>
        </w:rPr>
        <w:t>– You have the right to obtain a paper copy of the notice from us upon request, even if you have agreed to receive the notice electronically.</w:t>
      </w:r>
    </w:p>
    <w:p w14:paraId="33611D98" w14:textId="77777777" w:rsidR="00527C72" w:rsidRPr="005417B3" w:rsidRDefault="00527C72">
      <w:pPr>
        <w:rPr>
          <w:rFonts w:ascii="Times New Roman" w:hAnsi="Times New Roman"/>
          <w:sz w:val="22"/>
          <w:szCs w:val="22"/>
          <w:u w:val="single"/>
        </w:rPr>
      </w:pPr>
    </w:p>
    <w:p w14:paraId="2FB92D22" w14:textId="77777777" w:rsidR="00527C72" w:rsidRPr="005417B3" w:rsidRDefault="00527C72">
      <w:pPr>
        <w:rPr>
          <w:rFonts w:ascii="Times New Roman" w:hAnsi="Times New Roman"/>
          <w:sz w:val="22"/>
          <w:szCs w:val="22"/>
          <w:u w:val="single"/>
        </w:rPr>
      </w:pPr>
      <w:r w:rsidRPr="005417B3">
        <w:rPr>
          <w:rFonts w:ascii="Times New Roman" w:hAnsi="Times New Roman"/>
          <w:sz w:val="22"/>
          <w:szCs w:val="22"/>
          <w:u w:val="single"/>
        </w:rPr>
        <w:t>Mental Health Professional’s Duties:</w:t>
      </w:r>
    </w:p>
    <w:p w14:paraId="6E052DD1" w14:textId="77777777" w:rsidR="00527C72" w:rsidRPr="005417B3" w:rsidRDefault="00527C72">
      <w:pPr>
        <w:numPr>
          <w:ilvl w:val="0"/>
          <w:numId w:val="4"/>
        </w:numPr>
        <w:tabs>
          <w:tab w:val="left" w:pos="360"/>
        </w:tabs>
        <w:ind w:left="360"/>
        <w:rPr>
          <w:rFonts w:ascii="Times New Roman" w:hAnsi="Times New Roman"/>
          <w:sz w:val="22"/>
          <w:szCs w:val="22"/>
        </w:rPr>
      </w:pPr>
      <w:r w:rsidRPr="005417B3">
        <w:rPr>
          <w:rFonts w:ascii="Times New Roman" w:hAnsi="Times New Roman"/>
          <w:sz w:val="22"/>
          <w:szCs w:val="22"/>
        </w:rPr>
        <w:t>I am required by law to maintain the privacy of PHI and to provide you with a notice of our legal duties and privacy practices with respect to PHI.</w:t>
      </w:r>
    </w:p>
    <w:p w14:paraId="57BB9B2B" w14:textId="77777777" w:rsidR="00527C72" w:rsidRPr="005417B3" w:rsidRDefault="00527C72">
      <w:pPr>
        <w:rPr>
          <w:rFonts w:ascii="Times New Roman" w:hAnsi="Times New Roman"/>
          <w:sz w:val="22"/>
          <w:szCs w:val="22"/>
        </w:rPr>
      </w:pPr>
    </w:p>
    <w:p w14:paraId="533C9E5B" w14:textId="77777777" w:rsidR="00527C72" w:rsidRPr="005417B3" w:rsidRDefault="00527C72">
      <w:pPr>
        <w:numPr>
          <w:ilvl w:val="0"/>
          <w:numId w:val="4"/>
        </w:numPr>
        <w:tabs>
          <w:tab w:val="left" w:pos="360"/>
        </w:tabs>
        <w:ind w:left="360"/>
        <w:rPr>
          <w:rFonts w:ascii="Times New Roman" w:hAnsi="Times New Roman"/>
          <w:sz w:val="22"/>
          <w:szCs w:val="22"/>
        </w:rPr>
      </w:pPr>
      <w:r w:rsidRPr="005417B3">
        <w:rPr>
          <w:rFonts w:ascii="Times New Roman" w:hAnsi="Times New Roman"/>
          <w:sz w:val="22"/>
          <w:szCs w:val="22"/>
        </w:rPr>
        <w:t>I reserve the right to change the privacy policies and practices described in this notice.  Unless I notify you of such changes, however, I am required to abide by the terms currently in effect.</w:t>
      </w:r>
    </w:p>
    <w:p w14:paraId="5793EBD0" w14:textId="77777777" w:rsidR="00527C72" w:rsidRPr="005417B3" w:rsidRDefault="00527C72">
      <w:pPr>
        <w:rPr>
          <w:rFonts w:ascii="Times New Roman" w:hAnsi="Times New Roman"/>
          <w:sz w:val="22"/>
          <w:szCs w:val="22"/>
        </w:rPr>
      </w:pPr>
    </w:p>
    <w:p w14:paraId="60CA73D6" w14:textId="77777777" w:rsidR="00527C72" w:rsidRPr="005417B3" w:rsidRDefault="00527C72">
      <w:pPr>
        <w:numPr>
          <w:ilvl w:val="0"/>
          <w:numId w:val="4"/>
        </w:numPr>
        <w:tabs>
          <w:tab w:val="left" w:pos="360"/>
        </w:tabs>
        <w:ind w:left="360"/>
        <w:rPr>
          <w:rFonts w:ascii="Times New Roman" w:hAnsi="Times New Roman"/>
          <w:sz w:val="22"/>
          <w:szCs w:val="22"/>
        </w:rPr>
      </w:pPr>
      <w:r w:rsidRPr="005417B3">
        <w:rPr>
          <w:rFonts w:ascii="Times New Roman" w:hAnsi="Times New Roman"/>
          <w:sz w:val="22"/>
          <w:szCs w:val="22"/>
        </w:rPr>
        <w:t>If I revise these policies and procedures, I will provide you with a revised notice of privacy policies and procedures either in person or by mail.</w:t>
      </w:r>
    </w:p>
    <w:p w14:paraId="51CABA73" w14:textId="77777777" w:rsidR="00527C72" w:rsidRPr="005417B3" w:rsidRDefault="00527C72">
      <w:pPr>
        <w:pStyle w:val="Heading1"/>
        <w:tabs>
          <w:tab w:val="left" w:pos="0"/>
        </w:tabs>
        <w:rPr>
          <w:b/>
          <w:bCs/>
          <w:sz w:val="22"/>
          <w:szCs w:val="22"/>
        </w:rPr>
      </w:pPr>
    </w:p>
    <w:p w14:paraId="695FA238" w14:textId="77777777" w:rsidR="00527C72" w:rsidRPr="005417B3" w:rsidRDefault="00527C72">
      <w:pPr>
        <w:pStyle w:val="Heading1"/>
        <w:tabs>
          <w:tab w:val="left" w:pos="0"/>
        </w:tabs>
        <w:rPr>
          <w:b/>
          <w:bCs/>
          <w:sz w:val="22"/>
          <w:szCs w:val="22"/>
        </w:rPr>
      </w:pPr>
      <w:r w:rsidRPr="005417B3">
        <w:rPr>
          <w:b/>
          <w:bCs/>
          <w:sz w:val="22"/>
          <w:szCs w:val="22"/>
        </w:rPr>
        <w:t>V.  Complaints</w:t>
      </w:r>
    </w:p>
    <w:p w14:paraId="14DF3362" w14:textId="77777777" w:rsidR="00527C72" w:rsidRPr="005417B3" w:rsidRDefault="00527C72">
      <w:pPr>
        <w:pStyle w:val="BodyText2"/>
        <w:jc w:val="left"/>
        <w:rPr>
          <w:b/>
        </w:rPr>
      </w:pPr>
      <w:r w:rsidRPr="005417B3">
        <w:t xml:space="preserve">If you are concerned that I have violated your privacy rights, or you disagree with a decision I made about access to your records, you may contact the </w:t>
      </w:r>
      <w:r w:rsidRPr="005417B3">
        <w:rPr>
          <w:b/>
        </w:rPr>
        <w:t xml:space="preserve">Maryland Board of Examiners of Psychologists </w:t>
      </w:r>
    </w:p>
    <w:p w14:paraId="51C305CD" w14:textId="77777777" w:rsidR="00527C72" w:rsidRPr="005417B3" w:rsidRDefault="00527C72">
      <w:pPr>
        <w:pStyle w:val="BodyText2"/>
        <w:jc w:val="left"/>
        <w:rPr>
          <w:b/>
        </w:rPr>
      </w:pPr>
      <w:r w:rsidRPr="005417B3">
        <w:rPr>
          <w:b/>
        </w:rPr>
        <w:t xml:space="preserve">4201 Patterson Avenue Baltimore, MD 21215-2299     (410) 764-4787 </w:t>
      </w:r>
    </w:p>
    <w:p w14:paraId="41C26316" w14:textId="77777777" w:rsidR="00527C72" w:rsidRPr="005417B3" w:rsidRDefault="00527C72">
      <w:pPr>
        <w:rPr>
          <w:rFonts w:ascii="Times New Roman" w:hAnsi="Times New Roman"/>
          <w:sz w:val="22"/>
          <w:szCs w:val="22"/>
        </w:rPr>
      </w:pPr>
    </w:p>
    <w:p w14:paraId="5960261F" w14:textId="77777777" w:rsidR="00527C72" w:rsidRPr="005417B3" w:rsidRDefault="00527C72">
      <w:pPr>
        <w:pStyle w:val="Heading1"/>
        <w:tabs>
          <w:tab w:val="left" w:pos="0"/>
        </w:tabs>
        <w:rPr>
          <w:b/>
          <w:bCs/>
          <w:sz w:val="22"/>
          <w:szCs w:val="22"/>
        </w:rPr>
      </w:pPr>
      <w:r w:rsidRPr="005417B3">
        <w:rPr>
          <w:b/>
          <w:bCs/>
          <w:sz w:val="22"/>
          <w:szCs w:val="22"/>
        </w:rPr>
        <w:t>VI. Effective Date, Restrictions and Changes to Privacy Policy</w:t>
      </w:r>
    </w:p>
    <w:p w14:paraId="58A35903" w14:textId="77777777" w:rsidR="00527C72" w:rsidRPr="005417B3" w:rsidRDefault="00527C72">
      <w:pPr>
        <w:rPr>
          <w:rFonts w:ascii="Times New Roman" w:hAnsi="Times New Roman"/>
          <w:sz w:val="22"/>
          <w:szCs w:val="22"/>
        </w:rPr>
      </w:pPr>
    </w:p>
    <w:p w14:paraId="0D9ABB8F" w14:textId="511DADCB" w:rsidR="00527C72" w:rsidRDefault="00527C72">
      <w:r w:rsidRPr="005417B3">
        <w:rPr>
          <w:rFonts w:ascii="Times New Roman" w:hAnsi="Times New Roman"/>
          <w:sz w:val="22"/>
          <w:szCs w:val="22"/>
        </w:rPr>
        <w:t>This notice w</w:t>
      </w:r>
      <w:r w:rsidR="00110716">
        <w:rPr>
          <w:rFonts w:ascii="Times New Roman" w:hAnsi="Times New Roman"/>
          <w:sz w:val="22"/>
          <w:szCs w:val="22"/>
        </w:rPr>
        <w:t xml:space="preserve">ent </w:t>
      </w:r>
      <w:r>
        <w:rPr>
          <w:rFonts w:ascii="Times New Roman" w:hAnsi="Times New Roman"/>
          <w:sz w:val="22"/>
          <w:szCs w:val="22"/>
        </w:rPr>
        <w:t>into effect on July 30, 2006.</w:t>
      </w:r>
    </w:p>
    <w:sectPr w:rsidR="00527C72" w:rsidSect="005417B3">
      <w:footerReference w:type="default" r:id="rId7"/>
      <w:footnotePr>
        <w:pos w:val="beneathText"/>
      </w:footnotePr>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14BA" w14:textId="77777777" w:rsidR="00326B7F" w:rsidRDefault="00326B7F">
      <w:r>
        <w:separator/>
      </w:r>
    </w:p>
  </w:endnote>
  <w:endnote w:type="continuationSeparator" w:id="0">
    <w:p w14:paraId="1EF599FF" w14:textId="77777777" w:rsidR="00326B7F" w:rsidRDefault="0032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3DAA" w14:textId="40000FFB" w:rsidR="00527C72" w:rsidRDefault="00110716">
    <w:pPr>
      <w:pStyle w:val="Footer"/>
    </w:pPr>
    <w:r>
      <w:rPr>
        <w:noProof/>
      </w:rPr>
      <mc:AlternateContent>
        <mc:Choice Requires="wps">
          <w:drawing>
            <wp:anchor distT="0" distB="0" distL="0" distR="0" simplePos="0" relativeHeight="251657728" behindDoc="0" locked="0" layoutInCell="1" allowOverlap="1" wp14:anchorId="6325AFB8" wp14:editId="6891E4B6">
              <wp:simplePos x="0" y="0"/>
              <wp:positionH relativeFrom="margin">
                <wp:align>center</wp:align>
              </wp:positionH>
              <wp:positionV relativeFrom="paragraph">
                <wp:posOffset>635</wp:posOffset>
              </wp:positionV>
              <wp:extent cx="84455" cy="173990"/>
              <wp:effectExtent l="5080" t="635" r="571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302AE" w14:textId="77777777" w:rsidR="00527C72" w:rsidRDefault="00527C72">
                          <w:pPr>
                            <w:pStyle w:val="Footer"/>
                          </w:pPr>
                          <w:r>
                            <w:rPr>
                              <w:rStyle w:val="PageNumber"/>
                            </w:rPr>
                            <w:fldChar w:fldCharType="begin"/>
                          </w:r>
                          <w:r>
                            <w:rPr>
                              <w:rStyle w:val="PageNumber"/>
                            </w:rPr>
                            <w:instrText xml:space="preserve"> PAGE </w:instrText>
                          </w:r>
                          <w:r>
                            <w:rPr>
                              <w:rStyle w:val="PageNumber"/>
                            </w:rPr>
                            <w:fldChar w:fldCharType="separate"/>
                          </w:r>
                          <w:r w:rsidR="008A556F">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5AFB8" id="_x0000_t202" coordsize="21600,21600" o:spt="202" path="m,l,21600r21600,l21600,xe">
              <v:stroke joinstyle="miter"/>
              <v:path gradientshapeok="t" o:connecttype="rect"/>
            </v:shapetype>
            <v:shape id="Text Box 1" o:spid="_x0000_s1026" type="#_x0000_t202" style="position:absolute;margin-left:0;margin-top:.05pt;width:6.6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" stroked="f">
              <v:fill opacity="0"/>
              <v:textbox inset="0,0,0,0">
                <w:txbxContent>
                  <w:p w14:paraId="37D302AE" w14:textId="77777777" w:rsidR="00527C72" w:rsidRDefault="00527C72">
                    <w:pPr>
                      <w:pStyle w:val="Footer"/>
                    </w:pPr>
                    <w:r>
                      <w:rPr>
                        <w:rStyle w:val="PageNumber"/>
                      </w:rPr>
                      <w:fldChar w:fldCharType="begin"/>
                    </w:r>
                    <w:r>
                      <w:rPr>
                        <w:rStyle w:val="PageNumber"/>
                      </w:rPr>
                      <w:instrText xml:space="preserve"> PAGE </w:instrText>
                    </w:r>
                    <w:r>
                      <w:rPr>
                        <w:rStyle w:val="PageNumber"/>
                      </w:rPr>
                      <w:fldChar w:fldCharType="separate"/>
                    </w:r>
                    <w:r w:rsidR="008A556F">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0ABA" w14:textId="77777777" w:rsidR="00326B7F" w:rsidRDefault="00326B7F">
      <w:r>
        <w:separator/>
      </w:r>
    </w:p>
  </w:footnote>
  <w:footnote w:type="continuationSeparator" w:id="0">
    <w:p w14:paraId="17DF6C14" w14:textId="77777777" w:rsidR="00326B7F" w:rsidRDefault="00326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2B6D38B1"/>
    <w:multiLevelType w:val="hybridMultilevel"/>
    <w:tmpl w:val="573AE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05"/>
    <w:rsid w:val="00110716"/>
    <w:rsid w:val="00147B74"/>
    <w:rsid w:val="002A6AFC"/>
    <w:rsid w:val="00326B7F"/>
    <w:rsid w:val="00527C72"/>
    <w:rsid w:val="005417B3"/>
    <w:rsid w:val="00593805"/>
    <w:rsid w:val="008A556F"/>
    <w:rsid w:val="00913248"/>
    <w:rsid w:val="00945015"/>
    <w:rsid w:val="009B54E3"/>
    <w:rsid w:val="00B279A1"/>
    <w:rsid w:val="00B74577"/>
    <w:rsid w:val="00D00F6B"/>
    <w:rsid w:val="00D72655"/>
    <w:rsid w:val="00EE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81C54"/>
  <w15:chartTrackingRefBased/>
  <w15:docId w15:val="{20CB9AC2-DE48-4912-B595-3FC5796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eastAsia="ar-SA"/>
    </w:rPr>
  </w:style>
  <w:style w:type="paragraph" w:styleId="Heading1">
    <w:name w:val="heading 1"/>
    <w:basedOn w:val="Normal"/>
    <w:next w:val="Normal"/>
    <w:qFormat/>
    <w:pPr>
      <w:keepNext/>
      <w:numPr>
        <w:numId w:val="1"/>
      </w:numPr>
      <w:outlineLvl w:val="0"/>
    </w:pPr>
    <w:rPr>
      <w:rFonts w:ascii="Times New Roman" w:hAnsi="Times New Roman"/>
      <w:szCs w:val="24"/>
      <w:u w:val="single"/>
    </w:rPr>
  </w:style>
  <w:style w:type="paragraph" w:styleId="Heading2">
    <w:name w:val="heading 2"/>
    <w:basedOn w:val="Normal"/>
    <w:next w:val="Normal"/>
    <w:qFormat/>
    <w:pPr>
      <w:keepNext/>
      <w:numPr>
        <w:ilvl w:val="1"/>
        <w:numId w:val="1"/>
      </w:numPr>
      <w:outlineLvl w:val="1"/>
    </w:pPr>
    <w:rPr>
      <w:rFonts w:ascii="Times New Roman" w:hAnsi="Times New Roman"/>
      <w:b/>
      <w:bCs/>
      <w:u w:val="single"/>
    </w:rPr>
  </w:style>
  <w:style w:type="paragraph" w:styleId="Heading3">
    <w:name w:val="heading 3"/>
    <w:basedOn w:val="Normal"/>
    <w:next w:val="Normal"/>
    <w:qFormat/>
    <w:pPr>
      <w:keepNext/>
      <w:numPr>
        <w:ilvl w:val="2"/>
        <w:numId w:val="1"/>
      </w:numPr>
      <w:spacing w:before="240" w:after="60"/>
      <w:outlineLvl w:val="2"/>
    </w:pPr>
  </w:style>
  <w:style w:type="paragraph" w:styleId="Heading6">
    <w:name w:val="heading 6"/>
    <w:basedOn w:val="Normal"/>
    <w:next w:val="Normal"/>
    <w:qFormat/>
    <w:pPr>
      <w:keepNext/>
      <w:numPr>
        <w:ilvl w:val="5"/>
        <w:numId w:val="1"/>
      </w:numPr>
      <w:jc w:val="center"/>
      <w:outlineLvl w:val="5"/>
    </w:pPr>
    <w:rPr>
      <w:rFonts w:ascii="Times New Roman" w:hAnsi="Times New Roman"/>
      <w:b/>
      <w:u w:val="single"/>
    </w:rPr>
  </w:style>
  <w:style w:type="paragraph" w:styleId="Heading7">
    <w:name w:val="heading 7"/>
    <w:basedOn w:val="Normal"/>
    <w:next w:val="Normal"/>
    <w:qFormat/>
    <w:pPr>
      <w:keepNext/>
      <w:numPr>
        <w:ilvl w:val="6"/>
        <w:numId w:val="1"/>
      </w:numPr>
      <w:ind w:left="360"/>
      <w:jc w:val="center"/>
      <w:outlineLvl w:val="6"/>
    </w:pPr>
    <w:rPr>
      <w:rFonts w:ascii="Times New Roman" w:hAnsi="Times New Roman"/>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3z1">
    <w:name w:val="WW8Num3z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2">
    <w:name w:val="WW8Num6z2"/>
    <w:rPr>
      <w:rFonts w:ascii="Wingdings" w:hAnsi="Wingdings"/>
    </w:rPr>
  </w:style>
  <w:style w:type="character" w:customStyle="1" w:styleId="WW8Num6z4">
    <w:name w:val="WW8Num6z4"/>
    <w:rPr>
      <w:rFonts w:ascii="Courier New" w:hAnsi="Courier New" w:cs="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2">
    <w:name w:val="WW8Num13z2"/>
    <w:rPr>
      <w:rFonts w:ascii="Wingdings" w:hAnsi="Wingdings"/>
    </w:rPr>
  </w:style>
  <w:style w:type="character" w:customStyle="1" w:styleId="WW8Num13z4">
    <w:name w:val="WW8Num13z4"/>
    <w:rPr>
      <w:rFonts w:ascii="Courier New" w:hAnsi="Courier New" w:cs="Courier New"/>
    </w:rPr>
  </w:style>
  <w:style w:type="character" w:customStyle="1" w:styleId="WW8Num15z1">
    <w:name w:val="WW8Num15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styleId="DefaultParagraphFont0">
    <w:name w:val="Default Paragraph Font"/>
  </w:style>
  <w:style w:type="character" w:styleId="PageNumber">
    <w:name w:val="page number"/>
    <w:basedOn w:val="DefaultParagraphFont0"/>
    <w:semiHidden/>
  </w:style>
  <w:style w:type="character" w:customStyle="1" w:styleId="FootnoteCharacters">
    <w:name w:val="Footnote Characters"/>
    <w:rPr>
      <w:vertAlign w:val="superscript"/>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lbany" w:eastAsia="Andale Sans UI" w:hAnsi="Albany" w:cs="Tahoma"/>
      <w:sz w:val="28"/>
      <w:szCs w:val="28"/>
    </w:rPr>
  </w:style>
  <w:style w:type="paragraph" w:styleId="BodyText">
    <w:name w:val="Body Text"/>
    <w:basedOn w:val="Normal"/>
    <w:semiHidden/>
    <w:pPr>
      <w:jc w:val="center"/>
    </w:pPr>
    <w:rPr>
      <w:rFonts w:ascii="Times New Roman" w:hAnsi="Times New Roman"/>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pPr>
      <w:spacing w:before="100" w:after="100"/>
    </w:pPr>
    <w:rPr>
      <w:rFonts w:ascii="Times New Roman" w:hAnsi="Times New Roman"/>
      <w:szCs w:val="24"/>
    </w:rPr>
  </w:style>
  <w:style w:type="paragraph" w:styleId="BalloonText">
    <w:name w:val="Balloon Text"/>
    <w:basedOn w:val="Normal"/>
    <w:rPr>
      <w:rFonts w:ascii="Tahoma" w:hAnsi="Tahoma" w:cs="Tahoma"/>
      <w:sz w:val="16"/>
      <w:szCs w:val="16"/>
    </w:rPr>
  </w:style>
  <w:style w:type="paragraph" w:styleId="BodyTextIndent">
    <w:name w:val="Body Text Indent"/>
    <w:basedOn w:val="Normal"/>
    <w:semiHidden/>
    <w:pPr>
      <w:ind w:left="720" w:firstLine="720"/>
    </w:pPr>
    <w:rPr>
      <w:rFonts w:ascii="Times New Roman" w:hAnsi="Times New Roman"/>
    </w:rPr>
  </w:style>
  <w:style w:type="paragraph" w:styleId="Title">
    <w:name w:val="Title"/>
    <w:basedOn w:val="Normal"/>
    <w:next w:val="Subtitle"/>
    <w:qFormat/>
    <w:pPr>
      <w:jc w:val="center"/>
    </w:pPr>
    <w:rPr>
      <w:rFonts w:ascii="Times New Roman" w:hAnsi="Times New Roman"/>
      <w:szCs w:val="32"/>
      <w:u w:val="single"/>
    </w:rPr>
  </w:style>
  <w:style w:type="paragraph" w:styleId="Subtitle">
    <w:name w:val="Subtitle"/>
    <w:basedOn w:val="Heading"/>
    <w:next w:val="BodyText"/>
    <w:qFormat/>
    <w:pPr>
      <w:jc w:val="center"/>
    </w:pPr>
    <w:rPr>
      <w:i/>
      <w:iCs/>
    </w:rPr>
  </w:style>
  <w:style w:type="paragraph" w:styleId="DocumentMap">
    <w:name w:val="Document Map"/>
    <w:basedOn w:val="Normal"/>
    <w:pPr>
      <w:shd w:val="clear" w:color="auto" w:fill="000080"/>
    </w:pPr>
    <w:rPr>
      <w:rFonts w:ascii="Tahoma" w:hAnsi="Tahoma"/>
    </w:rPr>
  </w:style>
  <w:style w:type="paragraph" w:styleId="FootnoteText">
    <w:name w:val="footnote text"/>
    <w:basedOn w:val="Normal"/>
    <w:semiHidden/>
    <w:rPr>
      <w:rFonts w:ascii="Times New Roman" w:hAnsi="Times New Roman"/>
      <w:sz w:val="20"/>
    </w:rPr>
  </w:style>
  <w:style w:type="paragraph" w:styleId="BodyTextIndent2">
    <w:name w:val="Body Text Indent 2"/>
    <w:basedOn w:val="Normal"/>
    <w:pPr>
      <w:ind w:left="360"/>
    </w:pPr>
    <w:rPr>
      <w:rFonts w:ascii="Times New Roman" w:hAnsi="Times New Roman"/>
    </w:rPr>
  </w:style>
  <w:style w:type="paragraph" w:styleId="BodyText2">
    <w:name w:val="Body Text 2"/>
    <w:basedOn w:val="Normal"/>
    <w:pPr>
      <w:jc w:val="both"/>
    </w:pPr>
    <w:rPr>
      <w:rFonts w:ascii="Times New Roman" w:hAnsi="Times New Roman"/>
      <w:sz w:val="22"/>
      <w:szCs w:val="22"/>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Notice of Privacy Practices for Protected Health Information</vt:lpstr>
    </vt:vector>
  </TitlesOfParts>
  <Company>Toshiba</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for Protected Health Information</dc:title>
  <dc:subject>Global Normal Template</dc:subject>
  <dc:creator>Preferred Customer</dc:creator>
  <cp:keywords/>
  <cp:lastModifiedBy>kgalleher@yahoo.com</cp:lastModifiedBy>
  <cp:revision>2</cp:revision>
  <cp:lastPrinted>2016-07-11T16:00:00Z</cp:lastPrinted>
  <dcterms:created xsi:type="dcterms:W3CDTF">2021-07-23T14:30:00Z</dcterms:created>
  <dcterms:modified xsi:type="dcterms:W3CDTF">2021-07-23T14:30:00Z</dcterms:modified>
</cp:coreProperties>
</file>